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Tájékoztató</w:t>
      </w:r>
    </w:p>
    <w:p>
      <w:pPr>
        <w:pStyle w:val="BodyText"/>
        <w:spacing w:line="259" w:lineRule="auto" w:before="195"/>
        <w:ind w:right="171"/>
      </w:pPr>
      <w:r>
        <w:rPr/>
        <w:t>Az Abonyi Horgász Egyesület 2022. március 20-án megtartotta éves rendes</w:t>
      </w:r>
      <w:r>
        <w:rPr>
          <w:spacing w:val="1"/>
        </w:rPr>
        <w:t> </w:t>
      </w:r>
      <w:r>
        <w:rPr/>
        <w:t>közgyűlését. Meg lett vitatva és el lett fogadva a múlt évet lezáró zárszámadás,</w:t>
      </w:r>
      <w:r>
        <w:rPr>
          <w:spacing w:val="-61"/>
        </w:rPr>
        <w:t> </w:t>
      </w:r>
      <w:r>
        <w:rPr/>
        <w:t>továbbá az idei évi költségvetés, melyre több javaslat is érkezett. Az alábbi</w:t>
      </w:r>
      <w:r>
        <w:rPr>
          <w:spacing w:val="1"/>
        </w:rPr>
        <w:t> </w:t>
      </w:r>
      <w:r>
        <w:rPr/>
        <w:t>táblázat</w:t>
      </w:r>
      <w:r>
        <w:rPr>
          <w:spacing w:val="-4"/>
        </w:rPr>
        <w:t> </w:t>
      </w:r>
      <w:r>
        <w:rPr/>
        <w:t>az</w:t>
      </w:r>
      <w:r>
        <w:rPr>
          <w:spacing w:val="-2"/>
        </w:rPr>
        <w:t> </w:t>
      </w:r>
      <w:r>
        <w:rPr/>
        <w:t>elfogadott</w:t>
      </w:r>
      <w:r>
        <w:rPr>
          <w:spacing w:val="-2"/>
        </w:rPr>
        <w:t> </w:t>
      </w:r>
      <w:r>
        <w:rPr/>
        <w:t>adatokat</w:t>
      </w:r>
      <w:r>
        <w:rPr>
          <w:spacing w:val="-2"/>
        </w:rPr>
        <w:t> </w:t>
      </w:r>
      <w:r>
        <w:rPr/>
        <w:t>mutatja.</w:t>
      </w:r>
    </w:p>
    <w:p>
      <w:pPr>
        <w:pStyle w:val="BodyText"/>
        <w:spacing w:before="9" w:after="1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2019"/>
        <w:gridCol w:w="1908"/>
        <w:gridCol w:w="1947"/>
      </w:tblGrid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Bevételek</w:t>
            </w:r>
          </w:p>
        </w:tc>
        <w:tc>
          <w:tcPr>
            <w:tcW w:w="2019" w:type="dxa"/>
          </w:tcPr>
          <w:p>
            <w:pPr>
              <w:pStyle w:val="TableParagraph"/>
              <w:ind w:left="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2021.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évi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terv</w:t>
            </w:r>
          </w:p>
        </w:tc>
        <w:tc>
          <w:tcPr>
            <w:tcW w:w="1908" w:type="dxa"/>
          </w:tcPr>
          <w:p>
            <w:pPr>
              <w:pStyle w:val="TableParagraph"/>
              <w:ind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2021.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évi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tényleges</w:t>
            </w:r>
          </w:p>
        </w:tc>
        <w:tc>
          <w:tcPr>
            <w:tcW w:w="1947" w:type="dxa"/>
          </w:tcPr>
          <w:p>
            <w:pPr>
              <w:pStyle w:val="TableParagraph"/>
              <w:ind w:left="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2022.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évi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terv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Tagdíjak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552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000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5682200</w:t>
            </w:r>
          </w:p>
        </w:tc>
      </w:tr>
      <w:tr>
        <w:trPr>
          <w:trHeight w:val="302" w:hRule="atLeast"/>
        </w:trPr>
        <w:tc>
          <w:tcPr>
            <w:tcW w:w="2912" w:type="dxa"/>
          </w:tcPr>
          <w:p>
            <w:pPr>
              <w:pStyle w:val="TableParagraph"/>
              <w:spacing w:before="32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Területi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engedélyek</w:t>
            </w:r>
          </w:p>
        </w:tc>
        <w:tc>
          <w:tcPr>
            <w:tcW w:w="2019" w:type="dxa"/>
          </w:tcPr>
          <w:p>
            <w:pPr>
              <w:pStyle w:val="TableParagraph"/>
              <w:spacing w:before="32"/>
              <w:ind w:right="55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before="32"/>
              <w:ind w:right="57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700</w:t>
            </w:r>
          </w:p>
        </w:tc>
        <w:tc>
          <w:tcPr>
            <w:tcW w:w="1947" w:type="dxa"/>
          </w:tcPr>
          <w:p>
            <w:pPr>
              <w:pStyle w:val="TableParagraph"/>
              <w:spacing w:before="32"/>
              <w:ind w:right="57"/>
              <w:rPr>
                <w:sz w:val="22"/>
              </w:rPr>
            </w:pPr>
            <w:r>
              <w:rPr>
                <w:sz w:val="22"/>
              </w:rPr>
              <w:t>10100000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Napijegyek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2850000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Átfutó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szövetségi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tagdíjak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1400000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Belépési díj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132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198000</w:t>
            </w:r>
          </w:p>
        </w:tc>
      </w:tr>
      <w:tr>
        <w:trPr>
          <w:trHeight w:val="300" w:hRule="atLeast"/>
        </w:trPr>
        <w:tc>
          <w:tcPr>
            <w:tcW w:w="2912" w:type="dxa"/>
          </w:tcPr>
          <w:p>
            <w:pPr>
              <w:pStyle w:val="TableParagraph"/>
              <w:spacing w:before="31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Egyesületi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hozzájárulás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1"/>
              <w:ind w:right="57"/>
              <w:rPr>
                <w:sz w:val="22"/>
              </w:rPr>
            </w:pPr>
            <w:r>
              <w:rPr>
                <w:sz w:val="22"/>
              </w:rPr>
              <w:t>131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362</w:t>
            </w:r>
          </w:p>
        </w:tc>
        <w:tc>
          <w:tcPr>
            <w:tcW w:w="19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FM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jutalék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93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80000</w:t>
            </w:r>
          </w:p>
        </w:tc>
      </w:tr>
      <w:tr>
        <w:trPr>
          <w:trHeight w:val="302" w:hRule="atLeast"/>
        </w:trPr>
        <w:tc>
          <w:tcPr>
            <w:tcW w:w="2912" w:type="dxa"/>
          </w:tcPr>
          <w:p>
            <w:pPr>
              <w:pStyle w:val="TableParagraph"/>
              <w:spacing w:before="32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SZJA 1%</w:t>
            </w:r>
          </w:p>
        </w:tc>
        <w:tc>
          <w:tcPr>
            <w:tcW w:w="2019" w:type="dxa"/>
          </w:tcPr>
          <w:p>
            <w:pPr>
              <w:pStyle w:val="TableParagraph"/>
              <w:spacing w:before="32"/>
              <w:ind w:right="55"/>
              <w:rPr>
                <w:sz w:val="22"/>
              </w:rPr>
            </w:pPr>
            <w:r>
              <w:rPr>
                <w:sz w:val="22"/>
              </w:rPr>
              <w:t>300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before="32"/>
              <w:ind w:right="57"/>
              <w:rPr>
                <w:sz w:val="22"/>
              </w:rPr>
            </w:pPr>
            <w:r>
              <w:rPr>
                <w:sz w:val="22"/>
              </w:rPr>
              <w:t>276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997</w:t>
            </w:r>
          </w:p>
        </w:tc>
        <w:tc>
          <w:tcPr>
            <w:tcW w:w="1947" w:type="dxa"/>
          </w:tcPr>
          <w:p>
            <w:pPr>
              <w:pStyle w:val="TableParagraph"/>
              <w:spacing w:before="32"/>
              <w:ind w:right="57"/>
              <w:rPr>
                <w:sz w:val="22"/>
              </w:rPr>
            </w:pPr>
            <w:r>
              <w:rPr>
                <w:sz w:val="22"/>
              </w:rPr>
              <w:t>275000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Banki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kamat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Nevezési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díjak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567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420000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Szövetségi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segély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(tábor)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250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250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300000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Közösségi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munka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360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402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360000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Alfogyasztók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áramdíja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378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203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400000</w:t>
            </w:r>
          </w:p>
        </w:tc>
      </w:tr>
      <w:tr>
        <w:trPr>
          <w:trHeight w:val="302" w:hRule="atLeast"/>
        </w:trPr>
        <w:tc>
          <w:tcPr>
            <w:tcW w:w="2912" w:type="dxa"/>
          </w:tcPr>
          <w:p>
            <w:pPr>
              <w:pStyle w:val="TableParagraph"/>
              <w:spacing w:before="32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Pályázaton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nyert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pénz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before="32"/>
              <w:ind w:right="5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960</w:t>
            </w:r>
          </w:p>
        </w:tc>
        <w:tc>
          <w:tcPr>
            <w:tcW w:w="19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Önkormányzati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támogatás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200000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Bevétel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423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664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884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265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Pénzmaradvány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063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019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063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019</w:t>
            </w:r>
          </w:p>
        </w:tc>
        <w:tc>
          <w:tcPr>
            <w:tcW w:w="1947" w:type="dxa"/>
            <w:tcBorders>
              <w:right w:val="nil"/>
            </w:tcBorders>
          </w:tcPr>
          <w:p>
            <w:pPr>
              <w:pStyle w:val="TableParagraph"/>
              <w:ind w:right="62"/>
              <w:rPr>
                <w:sz w:val="22"/>
              </w:rPr>
            </w:pPr>
            <w:r>
              <w:rPr>
                <w:sz w:val="22"/>
              </w:rPr>
              <w:t>7757175</w:t>
            </w:r>
          </w:p>
        </w:tc>
      </w:tr>
      <w:tr>
        <w:trPr>
          <w:trHeight w:val="300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Összes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bevétel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486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019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727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903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022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175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2912" w:type="dxa"/>
          </w:tcPr>
          <w:p>
            <w:pPr>
              <w:pStyle w:val="TableParagraph"/>
              <w:spacing w:before="32"/>
              <w:ind w:left="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Kiadások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Bér+ Járulék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683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685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685100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Villanyszámla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550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867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194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1 400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Posta,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telefon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010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Nyomtatványok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350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300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888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300 000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Közlekedési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költségek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76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065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120 000</w:t>
            </w:r>
          </w:p>
        </w:tc>
      </w:tr>
      <w:tr>
        <w:trPr>
          <w:trHeight w:val="302" w:hRule="atLeast"/>
        </w:trPr>
        <w:tc>
          <w:tcPr>
            <w:tcW w:w="2912" w:type="dxa"/>
          </w:tcPr>
          <w:p>
            <w:pPr>
              <w:pStyle w:val="TableParagraph"/>
              <w:spacing w:before="32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Biztosítási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díjak</w:t>
            </w:r>
          </w:p>
        </w:tc>
        <w:tc>
          <w:tcPr>
            <w:tcW w:w="2019" w:type="dxa"/>
          </w:tcPr>
          <w:p>
            <w:pPr>
              <w:pStyle w:val="TableParagraph"/>
              <w:spacing w:before="32"/>
              <w:ind w:right="55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before="32"/>
              <w:ind w:right="57"/>
              <w:rPr>
                <w:sz w:val="22"/>
              </w:rPr>
            </w:pPr>
            <w:r>
              <w:rPr>
                <w:sz w:val="22"/>
              </w:rPr>
              <w:t>38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720</w:t>
            </w:r>
          </w:p>
        </w:tc>
        <w:tc>
          <w:tcPr>
            <w:tcW w:w="1947" w:type="dxa"/>
          </w:tcPr>
          <w:p>
            <w:pPr>
              <w:pStyle w:val="TableParagraph"/>
              <w:spacing w:before="32"/>
              <w:ind w:right="56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Tavak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működési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költségei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267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3 000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Horgászverseny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költsége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350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945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334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900 000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Halasítás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költsége</w:t>
            </w:r>
          </w:p>
        </w:tc>
        <w:tc>
          <w:tcPr>
            <w:tcW w:w="2019" w:type="dxa"/>
          </w:tcPr>
          <w:p>
            <w:pPr>
              <w:pStyle w:val="TableParagraph"/>
              <w:ind w:right="54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835</w:t>
            </w:r>
          </w:p>
        </w:tc>
        <w:tc>
          <w:tcPr>
            <w:tcW w:w="1947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300" w:hRule="atLeast"/>
        </w:trPr>
        <w:tc>
          <w:tcPr>
            <w:tcW w:w="2912" w:type="dxa"/>
          </w:tcPr>
          <w:p>
            <w:pPr>
              <w:pStyle w:val="TableParagraph"/>
              <w:spacing w:before="31"/>
              <w:ind w:left="223"/>
              <w:jc w:val="left"/>
              <w:rPr>
                <w:sz w:val="22"/>
              </w:rPr>
            </w:pPr>
            <w:r>
              <w:rPr>
                <w:sz w:val="22"/>
              </w:rPr>
              <w:t>ebből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rablóhal</w:t>
            </w:r>
          </w:p>
        </w:tc>
        <w:tc>
          <w:tcPr>
            <w:tcW w:w="2019" w:type="dxa"/>
          </w:tcPr>
          <w:p>
            <w:pPr>
              <w:pStyle w:val="TableParagraph"/>
              <w:spacing w:before="31"/>
              <w:ind w:right="55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before="31"/>
              <w:ind w:right="57"/>
              <w:rPr>
                <w:sz w:val="22"/>
              </w:rPr>
            </w:pPr>
            <w:r>
              <w:rPr>
                <w:sz w:val="22"/>
              </w:rPr>
              <w:t>3024000</w:t>
            </w:r>
          </w:p>
        </w:tc>
        <w:tc>
          <w:tcPr>
            <w:tcW w:w="1947" w:type="dxa"/>
          </w:tcPr>
          <w:p>
            <w:pPr>
              <w:pStyle w:val="TableParagraph"/>
              <w:spacing w:before="31"/>
              <w:ind w:right="56"/>
              <w:rPr>
                <w:sz w:val="22"/>
              </w:rPr>
            </w:pPr>
            <w:r>
              <w:rPr>
                <w:sz w:val="22"/>
              </w:rPr>
              <w:t>2 300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Bérleti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díj,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(terem+WC)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550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472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186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550 000</w:t>
            </w:r>
          </w:p>
        </w:tc>
      </w:tr>
      <w:tr>
        <w:trPr>
          <w:trHeight w:val="302" w:hRule="atLeast"/>
        </w:trPr>
        <w:tc>
          <w:tcPr>
            <w:tcW w:w="2912" w:type="dxa"/>
          </w:tcPr>
          <w:p>
            <w:pPr>
              <w:pStyle w:val="TableParagraph"/>
              <w:spacing w:before="32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Bankköltség</w:t>
            </w:r>
          </w:p>
        </w:tc>
        <w:tc>
          <w:tcPr>
            <w:tcW w:w="2019" w:type="dxa"/>
          </w:tcPr>
          <w:p>
            <w:pPr>
              <w:pStyle w:val="TableParagraph"/>
              <w:spacing w:before="32"/>
              <w:ind w:right="55"/>
              <w:rPr>
                <w:sz w:val="22"/>
              </w:rPr>
            </w:pP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before="32"/>
              <w:ind w:right="57"/>
              <w:rPr>
                <w:sz w:val="22"/>
              </w:rPr>
            </w:pPr>
            <w:r>
              <w:rPr>
                <w:sz w:val="22"/>
              </w:rPr>
              <w:t>160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530</w:t>
            </w:r>
          </w:p>
        </w:tc>
        <w:tc>
          <w:tcPr>
            <w:tcW w:w="1947" w:type="dxa"/>
          </w:tcPr>
          <w:p>
            <w:pPr>
              <w:pStyle w:val="TableParagraph"/>
              <w:spacing w:before="32"/>
              <w:ind w:right="56"/>
              <w:rPr>
                <w:sz w:val="22"/>
              </w:rPr>
            </w:pPr>
            <w:r>
              <w:rPr>
                <w:sz w:val="22"/>
              </w:rPr>
              <w:t>160 000</w:t>
            </w:r>
          </w:p>
        </w:tc>
      </w:tr>
      <w:tr>
        <w:trPr>
          <w:trHeight w:val="537" w:hRule="atLeast"/>
        </w:trPr>
        <w:tc>
          <w:tcPr>
            <w:tcW w:w="2912" w:type="dxa"/>
          </w:tcPr>
          <w:p>
            <w:pPr>
              <w:pStyle w:val="TableParagraph"/>
              <w:spacing w:line="268" w:lineRule="exact" w:before="0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Ügyvédi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költségek,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számviteli</w:t>
            </w:r>
          </w:p>
          <w:p>
            <w:pPr>
              <w:pStyle w:val="TableParagraph"/>
              <w:spacing w:before="0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szolg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55"/>
              <w:rPr>
                <w:sz w:val="22"/>
              </w:rPr>
            </w:pPr>
            <w:r>
              <w:rPr>
                <w:sz w:val="22"/>
              </w:rPr>
              <w:t>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57"/>
              <w:rPr>
                <w:sz w:val="22"/>
              </w:rPr>
            </w:pP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470</w:t>
            </w:r>
          </w:p>
        </w:tc>
        <w:tc>
          <w:tcPr>
            <w:tcW w:w="1947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56"/>
              <w:rPr>
                <w:sz w:val="22"/>
              </w:rPr>
            </w:pPr>
            <w:r>
              <w:rPr>
                <w:sz w:val="22"/>
              </w:rPr>
              <w:t>400 000</w:t>
            </w:r>
          </w:p>
        </w:tc>
      </w:tr>
      <w:tr>
        <w:trPr>
          <w:trHeight w:val="537" w:hRule="atLeast"/>
        </w:trPr>
        <w:tc>
          <w:tcPr>
            <w:tcW w:w="2912" w:type="dxa"/>
          </w:tcPr>
          <w:p>
            <w:pPr>
              <w:pStyle w:val="TableParagraph"/>
              <w:spacing w:line="268" w:lineRule="exact" w:before="0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Önkormányzati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támogatás</w:t>
            </w:r>
          </w:p>
          <w:p>
            <w:pPr>
              <w:pStyle w:val="TableParagraph"/>
              <w:spacing w:before="0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felh.</w:t>
            </w:r>
          </w:p>
        </w:tc>
        <w:tc>
          <w:tcPr>
            <w:tcW w:w="2019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54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57"/>
              <w:rPr>
                <w:sz w:val="22"/>
              </w:rPr>
            </w:pP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010</w:t>
            </w:r>
          </w:p>
        </w:tc>
        <w:tc>
          <w:tcPr>
            <w:tcW w:w="1947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right="56"/>
              <w:rPr>
                <w:sz w:val="22"/>
              </w:rPr>
            </w:pPr>
            <w:r>
              <w:rPr>
                <w:sz w:val="22"/>
              </w:rPr>
              <w:t>200 000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Átfut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kiadások</w:t>
            </w:r>
          </w:p>
        </w:tc>
        <w:tc>
          <w:tcPr>
            <w:tcW w:w="2019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900</w:t>
            </w:r>
          </w:p>
        </w:tc>
        <w:tc>
          <w:tcPr>
            <w:tcW w:w="1947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1 400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380" w:bottom="1444" w:left="1300" w:right="13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2019"/>
        <w:gridCol w:w="1908"/>
        <w:gridCol w:w="1947"/>
      </w:tblGrid>
      <w:tr>
        <w:trPr>
          <w:trHeight w:val="299" w:hRule="atLeast"/>
        </w:trPr>
        <w:tc>
          <w:tcPr>
            <w:tcW w:w="291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2912" w:type="dxa"/>
          </w:tcPr>
          <w:p>
            <w:pPr>
              <w:pStyle w:val="TableParagraph"/>
              <w:spacing w:line="256" w:lineRule="exact" w:before="26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Eszközvásárlások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 w:before="26"/>
              <w:ind w:right="5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 w:before="26"/>
              <w:ind w:right="57"/>
              <w:rPr>
                <w:sz w:val="22"/>
              </w:rPr>
            </w:pPr>
            <w:r>
              <w:rPr>
                <w:sz w:val="22"/>
              </w:rPr>
              <w:t>872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219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 w:before="26"/>
              <w:ind w:right="56"/>
              <w:rPr>
                <w:sz w:val="22"/>
              </w:rPr>
            </w:pPr>
            <w:r>
              <w:rPr>
                <w:sz w:val="22"/>
              </w:rPr>
              <w:t>2 000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spacing w:line="256" w:lineRule="exact" w:before="23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Rendkívüli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kiadás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 w:before="23"/>
              <w:ind w:right="55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 w:before="23"/>
              <w:ind w:right="5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 w:before="23"/>
              <w:ind w:right="56"/>
              <w:rPr>
                <w:sz w:val="22"/>
              </w:rPr>
            </w:pPr>
            <w:r>
              <w:rPr>
                <w:sz w:val="22"/>
              </w:rPr>
              <w:t>1 000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spacing w:line="256" w:lineRule="exact" w:before="23"/>
              <w:ind w:left="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Összes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kiadás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 w:before="23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916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100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 w:before="23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970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728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 w:before="23"/>
              <w:ind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925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spacing w:line="256" w:lineRule="exact" w:before="23"/>
              <w:ind w:left="71"/>
              <w:jc w:val="left"/>
              <w:rPr>
                <w:sz w:val="22"/>
              </w:rPr>
            </w:pPr>
            <w:r>
              <w:rPr>
                <w:sz w:val="22"/>
              </w:rPr>
              <w:t>Pénzmaradvány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 w:before="23"/>
              <w:ind w:right="55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569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919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 w:before="23"/>
              <w:ind w:right="57"/>
              <w:rPr>
                <w:sz w:val="22"/>
              </w:rPr>
            </w:pPr>
            <w:r>
              <w:rPr>
                <w:sz w:val="22"/>
              </w:rPr>
              <w:t>7757175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 w:before="23"/>
              <w:ind w:right="56"/>
              <w:rPr>
                <w:sz w:val="22"/>
              </w:rPr>
            </w:pPr>
            <w:r>
              <w:rPr>
                <w:sz w:val="22"/>
              </w:rPr>
              <w:t>6 097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075</w:t>
            </w:r>
          </w:p>
        </w:tc>
      </w:tr>
      <w:tr>
        <w:trPr>
          <w:trHeight w:val="299" w:hRule="atLeast"/>
        </w:trPr>
        <w:tc>
          <w:tcPr>
            <w:tcW w:w="2912" w:type="dxa"/>
          </w:tcPr>
          <w:p>
            <w:pPr>
              <w:pStyle w:val="TableParagraph"/>
              <w:spacing w:line="256" w:lineRule="exact" w:before="23"/>
              <w:ind w:left="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Összes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kiadás</w:t>
            </w:r>
          </w:p>
        </w:tc>
        <w:tc>
          <w:tcPr>
            <w:tcW w:w="2019" w:type="dxa"/>
          </w:tcPr>
          <w:p>
            <w:pPr>
              <w:pStyle w:val="TableParagraph"/>
              <w:spacing w:line="256" w:lineRule="exact" w:before="23"/>
              <w:ind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486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019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 w:before="23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727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903</w:t>
            </w:r>
          </w:p>
        </w:tc>
        <w:tc>
          <w:tcPr>
            <w:tcW w:w="1947" w:type="dxa"/>
          </w:tcPr>
          <w:p>
            <w:pPr>
              <w:pStyle w:val="TableParagraph"/>
              <w:spacing w:line="256" w:lineRule="exact" w:before="23"/>
              <w:ind w:right="56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022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175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6" w:lineRule="auto" w:before="44"/>
        <w:ind w:right="307"/>
      </w:pPr>
      <w:r>
        <w:rPr/>
        <w:t>Új tagot választottunk az Elnökségbe Fekete Mihály személyében, partszakasz</w:t>
      </w:r>
      <w:r>
        <w:rPr>
          <w:spacing w:val="-61"/>
        </w:rPr>
        <w:t> </w:t>
      </w:r>
      <w:r>
        <w:rPr/>
        <w:t>felelős</w:t>
      </w:r>
      <w:r>
        <w:rPr>
          <w:spacing w:val="-1"/>
        </w:rPr>
        <w:t> </w:t>
      </w:r>
      <w:r>
        <w:rPr/>
        <w:t>lett.</w:t>
      </w:r>
    </w:p>
    <w:p>
      <w:pPr>
        <w:pStyle w:val="BodyText"/>
        <w:spacing w:before="164"/>
      </w:pPr>
      <w:r>
        <w:rPr/>
        <w:t>A</w:t>
      </w:r>
      <w:r>
        <w:rPr>
          <w:spacing w:val="-2"/>
        </w:rPr>
        <w:t> </w:t>
      </w:r>
      <w:r>
        <w:rPr/>
        <w:t>Fegyelmi</w:t>
      </w:r>
      <w:r>
        <w:rPr>
          <w:spacing w:val="-2"/>
        </w:rPr>
        <w:t> </w:t>
      </w:r>
      <w:r>
        <w:rPr/>
        <w:t>Bizottság</w:t>
      </w:r>
      <w:r>
        <w:rPr>
          <w:spacing w:val="-6"/>
        </w:rPr>
        <w:t> </w:t>
      </w:r>
      <w:r>
        <w:rPr/>
        <w:t>élére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új</w:t>
      </w:r>
      <w:r>
        <w:rPr>
          <w:spacing w:val="-2"/>
        </w:rPr>
        <w:t> </w:t>
      </w:r>
      <w:r>
        <w:rPr/>
        <w:t>elnököt</w:t>
      </w:r>
      <w:r>
        <w:rPr>
          <w:spacing w:val="-3"/>
        </w:rPr>
        <w:t> </w:t>
      </w:r>
      <w:r>
        <w:rPr/>
        <w:t>választottunk,</w:t>
      </w:r>
      <w:r>
        <w:rPr>
          <w:spacing w:val="-4"/>
        </w:rPr>
        <w:t> </w:t>
      </w:r>
      <w:r>
        <w:rPr/>
        <w:t>Habony</w:t>
      </w:r>
      <w:r>
        <w:rPr>
          <w:spacing w:val="-2"/>
        </w:rPr>
        <w:t> </w:t>
      </w:r>
      <w:r>
        <w:rPr/>
        <w:t>Gábort.</w:t>
      </w:r>
    </w:p>
    <w:p>
      <w:pPr>
        <w:spacing w:line="259" w:lineRule="auto" w:before="188"/>
        <w:ind w:left="116" w:right="171" w:firstLine="0"/>
        <w:jc w:val="left"/>
        <w:rPr>
          <w:b/>
          <w:sz w:val="28"/>
        </w:rPr>
      </w:pPr>
      <w:r>
        <w:rPr>
          <w:sz w:val="28"/>
        </w:rPr>
        <w:t>Döntés született arról, hogy az idei drasztikus áremelkedések és a működési</w:t>
      </w:r>
      <w:r>
        <w:rPr>
          <w:spacing w:val="1"/>
          <w:sz w:val="28"/>
        </w:rPr>
        <w:t> </w:t>
      </w:r>
      <w:r>
        <w:rPr>
          <w:sz w:val="28"/>
        </w:rPr>
        <w:t>költségek emelkedése miatt szükséges a területi engedély vagy a tagdíj</w:t>
      </w:r>
      <w:r>
        <w:rPr>
          <w:spacing w:val="1"/>
          <w:sz w:val="28"/>
        </w:rPr>
        <w:t> </w:t>
      </w:r>
      <w:r>
        <w:rPr>
          <w:sz w:val="28"/>
        </w:rPr>
        <w:t>emelése.</w:t>
      </w:r>
      <w:r>
        <w:rPr>
          <w:spacing w:val="-2"/>
          <w:sz w:val="28"/>
        </w:rPr>
        <w:t> </w:t>
      </w:r>
      <w:r>
        <w:rPr>
          <w:b/>
          <w:sz w:val="28"/>
        </w:rPr>
        <w:t>Így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még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az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idén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plusz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forintot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kell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pót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tagdíjként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befizetni.</w:t>
      </w:r>
    </w:p>
    <w:p>
      <w:pPr>
        <w:spacing w:line="259" w:lineRule="auto" w:before="161"/>
        <w:ind w:left="116" w:right="365" w:firstLine="0"/>
        <w:jc w:val="left"/>
        <w:rPr>
          <w:b/>
          <w:sz w:val="28"/>
        </w:rPr>
      </w:pPr>
      <w:r>
        <w:rPr>
          <w:b/>
          <w:sz w:val="28"/>
        </w:rPr>
        <w:t>Ugyanúgy az OTP-s számlára(11742142-20001292), közlemény rovatba 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nevet és a pót tagdíjat kell beírni. Ezt az összeget minden felnőtt tagunknak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be kell fizetni, annak is aki nem vált területi engedélyt. Befizetési határidő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2022. 06.30. Közgyűlési határozat értelmében aki nem fizeti be, annak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megszűnik a tagsága. Ifjúsági horgászok esetében a pótdíj befizetésétől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eltekintettünk.</w:t>
      </w:r>
    </w:p>
    <w:p>
      <w:pPr>
        <w:spacing w:line="256" w:lineRule="auto" w:before="159"/>
        <w:ind w:left="116" w:right="506" w:firstLine="0"/>
        <w:jc w:val="left"/>
        <w:rPr>
          <w:b/>
          <w:sz w:val="28"/>
        </w:rPr>
      </w:pPr>
      <w:r>
        <w:rPr>
          <w:b/>
          <w:sz w:val="28"/>
        </w:rPr>
        <w:t>2023-ban ez az emelés bekerül a tagdíjba, így az jövőre 18000 forint lesz, a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területi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engedély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ára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nem változik.</w:t>
      </w:r>
    </w:p>
    <w:p>
      <w:pPr>
        <w:spacing w:line="256" w:lineRule="auto" w:before="166"/>
        <w:ind w:left="116" w:right="150" w:firstLine="0"/>
        <w:jc w:val="left"/>
        <w:rPr>
          <w:b/>
          <w:sz w:val="28"/>
        </w:rPr>
      </w:pPr>
      <w:r>
        <w:rPr>
          <w:b/>
          <w:sz w:val="28"/>
        </w:rPr>
        <w:t>Napijegyek árát a felnőtteknél 2000 forinttal, ifiknél 1000 forinttal emeltük, a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bojlis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jegy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 duplája lett.</w:t>
      </w:r>
    </w:p>
    <w:p>
      <w:pPr>
        <w:spacing w:line="256" w:lineRule="auto" w:before="166"/>
        <w:ind w:left="116" w:right="288" w:firstLine="0"/>
        <w:jc w:val="left"/>
        <w:rPr>
          <w:b/>
          <w:sz w:val="28"/>
        </w:rPr>
      </w:pPr>
      <w:r>
        <w:rPr>
          <w:b/>
          <w:sz w:val="28"/>
        </w:rPr>
        <w:t>Jövőre emelkedik a közösségi munka megváltásának összege, az eddigi 6000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forintról 10 000 forintra. Ezzel nem a bevételek növelése a cél , hanem 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horgászok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ösztönzése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arra,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hogy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vegyenek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részt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 közösségi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munkákban.</w:t>
      </w:r>
    </w:p>
    <w:p>
      <w:pPr>
        <w:pStyle w:val="BodyText"/>
        <w:spacing w:before="170"/>
      </w:pPr>
      <w:r>
        <w:rPr/>
        <w:t>Több</w:t>
      </w:r>
      <w:r>
        <w:rPr>
          <w:spacing w:val="-1"/>
        </w:rPr>
        <w:t> </w:t>
      </w:r>
      <w:r>
        <w:rPr/>
        <w:t>javaslat</w:t>
      </w:r>
      <w:r>
        <w:rPr>
          <w:spacing w:val="-1"/>
        </w:rPr>
        <w:t> </w:t>
      </w:r>
      <w:r>
        <w:rPr/>
        <w:t>érkezett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horgászrendünk</w:t>
      </w:r>
      <w:r>
        <w:rPr>
          <w:spacing w:val="-3"/>
        </w:rPr>
        <w:t> </w:t>
      </w:r>
      <w:r>
        <w:rPr/>
        <w:t>változtatására,</w:t>
      </w:r>
      <w:r>
        <w:rPr>
          <w:spacing w:val="-3"/>
        </w:rPr>
        <w:t> </w:t>
      </w:r>
      <w:r>
        <w:rPr/>
        <w:t>ezeket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közgyűlés</w:t>
      </w:r>
    </w:p>
    <w:p>
      <w:pPr>
        <w:pStyle w:val="BodyText"/>
        <w:spacing w:before="23"/>
      </w:pPr>
      <w:r>
        <w:rPr/>
        <w:t>nem</w:t>
      </w:r>
      <w:r>
        <w:rPr>
          <w:spacing w:val="-2"/>
        </w:rPr>
        <w:t> </w:t>
      </w:r>
      <w:r>
        <w:rPr/>
        <w:t>szavazta</w:t>
      </w:r>
      <w:r>
        <w:rPr>
          <w:spacing w:val="-3"/>
        </w:rPr>
        <w:t> </w:t>
      </w:r>
      <w:r>
        <w:rPr/>
        <w:t>meg.</w:t>
      </w:r>
      <w:r>
        <w:rPr>
          <w:spacing w:val="-1"/>
        </w:rPr>
        <w:t> </w:t>
      </w:r>
      <w:r>
        <w:rPr/>
        <w:t>Egy</w:t>
      </w:r>
      <w:r>
        <w:rPr>
          <w:spacing w:val="-3"/>
        </w:rPr>
        <w:t> </w:t>
      </w:r>
      <w:r>
        <w:rPr/>
        <w:t>kivétellel</w:t>
      </w:r>
      <w:r>
        <w:rPr>
          <w:spacing w:val="-2"/>
        </w:rPr>
        <w:t> </w:t>
      </w:r>
      <w:r>
        <w:rPr/>
        <w:t>az</w:t>
      </w:r>
      <w:r>
        <w:rPr>
          <w:spacing w:val="-3"/>
        </w:rPr>
        <w:t> </w:t>
      </w:r>
      <w:r>
        <w:rPr/>
        <w:t>változatlan</w:t>
      </w:r>
      <w:r>
        <w:rPr>
          <w:spacing w:val="-2"/>
        </w:rPr>
        <w:t> </w:t>
      </w:r>
      <w:r>
        <w:rPr/>
        <w:t>formában érvényes.</w:t>
      </w:r>
    </w:p>
    <w:p>
      <w:pPr>
        <w:spacing w:line="256" w:lineRule="auto" w:before="192"/>
        <w:ind w:left="116" w:right="119" w:firstLine="0"/>
        <w:jc w:val="left"/>
        <w:rPr>
          <w:b/>
          <w:sz w:val="28"/>
        </w:rPr>
      </w:pPr>
      <w:r>
        <w:rPr>
          <w:b/>
          <w:sz w:val="28"/>
        </w:rPr>
        <w:t>Változás abban van, hogy eddigi az elvihető nemeshal mennyisége 100 kg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volt, ezt a közgyűlés 60 kg-ra módosította, ifik esetében ez értelemszerűen 30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kg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lett.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 többi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mennyiség és 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darabszámok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nem változtak.</w:t>
      </w:r>
    </w:p>
    <w:p>
      <w:pPr>
        <w:spacing w:line="259" w:lineRule="auto" w:before="167"/>
        <w:ind w:left="116" w:right="126" w:firstLine="0"/>
        <w:jc w:val="left"/>
        <w:rPr>
          <w:b/>
          <w:sz w:val="28"/>
        </w:rPr>
      </w:pPr>
      <w:r>
        <w:rPr>
          <w:b/>
          <w:sz w:val="28"/>
        </w:rPr>
        <w:t>Erre az évre a nyári hónapokra etetési korlátozás lép érvénybe. 2022 június 1-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2022 augusztus 31-ig 3 kg, vagy 3 liter lehet a maximum etethető mennyiség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naponta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egy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főnek.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Ebbe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minden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etetési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forma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és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etetőanyag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beletartozik.</w:t>
      </w:r>
    </w:p>
    <w:p>
      <w:pPr>
        <w:spacing w:after="0" w:line="259" w:lineRule="auto"/>
        <w:jc w:val="left"/>
        <w:rPr>
          <w:sz w:val="28"/>
        </w:rPr>
        <w:sectPr>
          <w:type w:val="continuous"/>
          <w:pgSz w:w="11910" w:h="16840"/>
          <w:pgMar w:top="1400" w:bottom="280" w:left="1300" w:right="1340"/>
        </w:sectPr>
      </w:pPr>
    </w:p>
    <w:p>
      <w:pPr>
        <w:pStyle w:val="BodyText"/>
        <w:spacing w:line="259" w:lineRule="auto" w:before="19"/>
        <w:ind w:right="375"/>
      </w:pPr>
      <w:r>
        <w:rPr/>
        <w:t>Az idei évtől az országos vagy a helyi horgászrendet súlyosan megszegő(pl</w:t>
      </w:r>
      <w:r>
        <w:rPr>
          <w:spacing w:val="1"/>
        </w:rPr>
        <w:t> </w:t>
      </w:r>
      <w:r>
        <w:rPr/>
        <w:t>hallopás) horgász ellen feljelentést teszünk az illetékes hivatal felé és szükség</w:t>
      </w:r>
      <w:r>
        <w:rPr>
          <w:spacing w:val="-61"/>
        </w:rPr>
        <w:t> </w:t>
      </w:r>
      <w:r>
        <w:rPr/>
        <w:t>esetén rendőri intézkedést is kérünk. Így a fegyelmi tárgyaláson hozott</w:t>
      </w:r>
      <w:r>
        <w:rPr>
          <w:spacing w:val="1"/>
        </w:rPr>
        <w:t> </w:t>
      </w:r>
      <w:r>
        <w:rPr/>
        <w:t>eltiltáson túl a hatóság által kiszabott halvédelmi bírságot is kockáztatja a</w:t>
      </w:r>
      <w:r>
        <w:rPr>
          <w:spacing w:val="1"/>
        </w:rPr>
        <w:t> </w:t>
      </w:r>
      <w:r>
        <w:rPr/>
        <w:t>vétkes</w:t>
      </w:r>
      <w:r>
        <w:rPr>
          <w:spacing w:val="-1"/>
        </w:rPr>
        <w:t> </w:t>
      </w:r>
      <w:r>
        <w:rPr/>
        <w:t>horgász,</w:t>
      </w:r>
      <w:r>
        <w:rPr>
          <w:spacing w:val="-2"/>
        </w:rPr>
        <w:t> </w:t>
      </w:r>
      <w:r>
        <w:rPr/>
        <w:t>akár</w:t>
      </w:r>
      <w:r>
        <w:rPr>
          <w:spacing w:val="-4"/>
        </w:rPr>
        <w:t> </w:t>
      </w:r>
      <w:r>
        <w:rPr/>
        <w:t>helyi</w:t>
      </w:r>
      <w:r>
        <w:rPr>
          <w:spacing w:val="-1"/>
        </w:rPr>
        <w:t> </w:t>
      </w:r>
      <w:r>
        <w:rPr/>
        <w:t>akár</w:t>
      </w:r>
      <w:r>
        <w:rPr>
          <w:spacing w:val="-4"/>
        </w:rPr>
        <w:t> </w:t>
      </w:r>
      <w:r>
        <w:rPr/>
        <w:t>napijegyes.</w:t>
      </w:r>
    </w:p>
    <w:p>
      <w:pPr>
        <w:pStyle w:val="BodyText"/>
        <w:spacing w:before="159"/>
      </w:pPr>
      <w:r>
        <w:rPr/>
        <w:t>Az</w:t>
      </w:r>
      <w:r>
        <w:rPr>
          <w:spacing w:val="-3"/>
        </w:rPr>
        <w:t> </w:t>
      </w:r>
      <w:r>
        <w:rPr/>
        <w:t>éjszakai</w:t>
      </w:r>
      <w:r>
        <w:rPr>
          <w:spacing w:val="-2"/>
        </w:rPr>
        <w:t> </w:t>
      </w:r>
      <w:r>
        <w:rPr/>
        <w:t>halőrzésért</w:t>
      </w:r>
      <w:r>
        <w:rPr>
          <w:spacing w:val="-2"/>
        </w:rPr>
        <w:t> </w:t>
      </w:r>
      <w:r>
        <w:rPr/>
        <w:t>kisorsolt</w:t>
      </w:r>
      <w:r>
        <w:rPr>
          <w:spacing w:val="-3"/>
        </w:rPr>
        <w:t> </w:t>
      </w:r>
      <w:r>
        <w:rPr/>
        <w:t>ingyenes</w:t>
      </w:r>
      <w:r>
        <w:rPr>
          <w:spacing w:val="-3"/>
        </w:rPr>
        <w:t> </w:t>
      </w:r>
      <w:r>
        <w:rPr/>
        <w:t>területi</w:t>
      </w:r>
      <w:r>
        <w:rPr>
          <w:spacing w:val="-2"/>
        </w:rPr>
        <w:t> </w:t>
      </w:r>
      <w:r>
        <w:rPr/>
        <w:t>engedélyt</w:t>
      </w:r>
      <w:r>
        <w:rPr>
          <w:spacing w:val="-3"/>
        </w:rPr>
        <w:t> </w:t>
      </w:r>
      <w:r>
        <w:rPr/>
        <w:t>Balogh</w:t>
      </w:r>
      <w:r>
        <w:rPr>
          <w:spacing w:val="-1"/>
        </w:rPr>
        <w:t> </w:t>
      </w:r>
      <w:r>
        <w:rPr/>
        <w:t>Lajos</w:t>
      </w:r>
      <w:r>
        <w:rPr>
          <w:spacing w:val="-2"/>
        </w:rPr>
        <w:t> </w:t>
      </w:r>
      <w:r>
        <w:rPr/>
        <w:t>kapja.</w:t>
      </w:r>
    </w:p>
    <w:p>
      <w:pPr>
        <w:pStyle w:val="BodyText"/>
        <w:spacing w:line="259" w:lineRule="auto" w:before="189"/>
        <w:ind w:right="269"/>
      </w:pPr>
      <w:r>
        <w:rPr/>
        <w:t>Március 27-én lesz az utolsó ügyfélfogadás a horgásztanyán, ahol le lehet adni</w:t>
      </w:r>
      <w:r>
        <w:rPr>
          <w:spacing w:val="-61"/>
        </w:rPr>
        <w:t> </w:t>
      </w:r>
      <w:r>
        <w:rPr/>
        <w:t>és fel lehet venni az engedélyeket. Ezen időpont után az egyesület elnökét</w:t>
      </w:r>
      <w:r>
        <w:rPr>
          <w:spacing w:val="1"/>
        </w:rPr>
        <w:t> </w:t>
      </w:r>
      <w:r>
        <w:rPr/>
        <w:t>lehet keresni ez ügyben. Azonban felhívjuk a figyelmet, hogy a befizetési</w:t>
      </w:r>
      <w:r>
        <w:rPr>
          <w:spacing w:val="1"/>
        </w:rPr>
        <w:t> </w:t>
      </w:r>
      <w:r>
        <w:rPr/>
        <w:t>határidő</w:t>
      </w:r>
      <w:r>
        <w:rPr>
          <w:spacing w:val="-2"/>
        </w:rPr>
        <w:t> </w:t>
      </w:r>
      <w:r>
        <w:rPr/>
        <w:t>március 31.</w:t>
      </w:r>
    </w:p>
    <w:p>
      <w:pPr>
        <w:pStyle w:val="BodyText"/>
        <w:spacing w:line="259" w:lineRule="auto" w:before="158"/>
        <w:ind w:right="457"/>
      </w:pPr>
      <w:r>
        <w:rPr/>
        <w:t>Az év első telepítése március legvégén vagy április legelején lesz a lehalászás</w:t>
      </w:r>
      <w:r>
        <w:rPr>
          <w:spacing w:val="-61"/>
        </w:rPr>
        <w:t> </w:t>
      </w:r>
      <w:r>
        <w:rPr/>
        <w:t>függvényében. Most is Varsádról hozzuk a pontyot, mégpedig 40 mázsát, a</w:t>
      </w:r>
      <w:r>
        <w:rPr>
          <w:spacing w:val="1"/>
        </w:rPr>
        <w:t> </w:t>
      </w:r>
      <w:r>
        <w:rPr/>
        <w:t>tavakban</w:t>
      </w:r>
      <w:r>
        <w:rPr>
          <w:spacing w:val="-1"/>
        </w:rPr>
        <w:t> </w:t>
      </w:r>
      <w:r>
        <w:rPr/>
        <w:t>egyenletesen elosztva.</w:t>
      </w:r>
    </w:p>
    <w:p>
      <w:pPr>
        <w:pStyle w:val="BodyText"/>
        <w:spacing w:line="259" w:lineRule="auto" w:before="160"/>
        <w:ind w:right="197"/>
      </w:pPr>
      <w:r>
        <w:rPr/>
        <w:t>Folytatjuk az ún iszapfaló technológiát az egyes tavon. Jelenlegi minták alapján</w:t>
      </w:r>
      <w:r>
        <w:rPr>
          <w:spacing w:val="-61"/>
        </w:rPr>
        <w:t> </w:t>
      </w:r>
      <w:r>
        <w:rPr/>
        <w:t>javult a tó vizének minősége, PH értéke és átlagosan 10 cm-rel csökkent a lágy</w:t>
      </w:r>
      <w:r>
        <w:rPr>
          <w:spacing w:val="1"/>
        </w:rPr>
        <w:t> </w:t>
      </w:r>
      <w:r>
        <w:rPr/>
        <w:t>iszap vastagsága. Az eredmények függvényében a technológia alkalmazását a</w:t>
      </w:r>
      <w:r>
        <w:rPr>
          <w:spacing w:val="1"/>
        </w:rPr>
        <w:t> </w:t>
      </w:r>
      <w:r>
        <w:rPr/>
        <w:t>többi</w:t>
      </w:r>
      <w:r>
        <w:rPr>
          <w:spacing w:val="-2"/>
        </w:rPr>
        <w:t> </w:t>
      </w:r>
      <w:r>
        <w:rPr/>
        <w:t>tó bizonyos részein is alkalmazhatjuk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közeljövőben.</w:t>
      </w:r>
    </w:p>
    <w:p>
      <w:pPr>
        <w:pStyle w:val="BodyText"/>
        <w:spacing w:line="259" w:lineRule="auto" w:before="158"/>
        <w:ind w:right="421"/>
      </w:pPr>
      <w:r>
        <w:rPr/>
        <w:t>Tavasszak fogunk végezni egy partszakasz ellenőrzést. Fő problémát a stégek</w:t>
      </w:r>
      <w:r>
        <w:rPr>
          <w:spacing w:val="-61"/>
        </w:rPr>
        <w:t> </w:t>
      </w:r>
      <w:r>
        <w:rPr/>
        <w:t>állapotában látjuk. Minden érintett partszakasz használót írásban értesíteni</w:t>
      </w:r>
      <w:r>
        <w:rPr>
          <w:spacing w:val="1"/>
        </w:rPr>
        <w:t> </w:t>
      </w:r>
      <w:r>
        <w:rPr/>
        <w:t>fogunk</w:t>
      </w:r>
      <w:r>
        <w:rPr>
          <w:spacing w:val="-3"/>
        </w:rPr>
        <w:t> </w:t>
      </w:r>
      <w:r>
        <w:rPr/>
        <w:t>az</w:t>
      </w:r>
      <w:r>
        <w:rPr>
          <w:spacing w:val="-3"/>
        </w:rPr>
        <w:t> </w:t>
      </w:r>
      <w:r>
        <w:rPr/>
        <w:t>elvégzendő</w:t>
      </w:r>
      <w:r>
        <w:rPr>
          <w:spacing w:val="-3"/>
        </w:rPr>
        <w:t> </w:t>
      </w:r>
      <w:r>
        <w:rPr/>
        <w:t>karbantartási</w:t>
      </w:r>
      <w:r>
        <w:rPr>
          <w:spacing w:val="-2"/>
        </w:rPr>
        <w:t> </w:t>
      </w:r>
      <w:r>
        <w:rPr/>
        <w:t>munkákról,</w:t>
      </w:r>
      <w:r>
        <w:rPr>
          <w:spacing w:val="-2"/>
        </w:rPr>
        <w:t> </w:t>
      </w:r>
      <w:r>
        <w:rPr/>
        <w:t>határidő</w:t>
      </w:r>
      <w:r>
        <w:rPr>
          <w:spacing w:val="-2"/>
        </w:rPr>
        <w:t> </w:t>
      </w:r>
      <w:r>
        <w:rPr/>
        <w:t>megszabásával.</w:t>
      </w:r>
    </w:p>
    <w:p>
      <w:pPr>
        <w:pStyle w:val="BodyText"/>
        <w:spacing w:line="256" w:lineRule="auto" w:before="160"/>
        <w:ind w:right="2081"/>
      </w:pPr>
      <w:r>
        <w:rPr/>
        <w:t>Megkérjük tagjainkat, hogy a közgyűlésen jelenjenek meg és a</w:t>
      </w:r>
      <w:r>
        <w:rPr>
          <w:spacing w:val="-61"/>
        </w:rPr>
        <w:t> </w:t>
      </w:r>
      <w:r>
        <w:rPr/>
        <w:t>távolmaradásukkal</w:t>
      </w:r>
      <w:r>
        <w:rPr>
          <w:spacing w:val="-4"/>
        </w:rPr>
        <w:t> </w:t>
      </w:r>
      <w:r>
        <w:rPr/>
        <w:t>ne</w:t>
      </w:r>
      <w:r>
        <w:rPr>
          <w:spacing w:val="-5"/>
        </w:rPr>
        <w:t> </w:t>
      </w:r>
      <w:r>
        <w:rPr/>
        <w:t>veszélyeztessék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határozatképességet.</w:t>
      </w:r>
    </w:p>
    <w:p>
      <w:pPr>
        <w:pStyle w:val="BodyText"/>
        <w:spacing w:line="256" w:lineRule="auto" w:before="166"/>
        <w:ind w:right="983"/>
        <w:rPr>
          <w:b/>
        </w:rPr>
      </w:pPr>
      <w:r>
        <w:rPr/>
        <w:t>Kérünk mindenkit, hogy az adójuk 1%- ával támogassák egyesületünket,</w:t>
      </w:r>
      <w:r>
        <w:rPr>
          <w:spacing w:val="-61"/>
        </w:rPr>
        <w:t> </w:t>
      </w:r>
      <w:r>
        <w:rPr/>
        <w:t>adószámunk</w:t>
      </w:r>
      <w:r>
        <w:rPr>
          <w:spacing w:val="-2"/>
        </w:rPr>
        <w:t> </w:t>
      </w:r>
      <w:r>
        <w:rPr>
          <w:b/>
        </w:rPr>
        <w:t>19832395-1-13.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BodyText"/>
        <w:spacing w:line="256" w:lineRule="auto"/>
        <w:ind w:right="89"/>
      </w:pPr>
      <w:r>
        <w:rPr/>
        <w:t>Mindenkinek kellemes időtöltést és eredményes horgászatot kíván az egyesület</w:t>
      </w:r>
      <w:r>
        <w:rPr>
          <w:spacing w:val="-61"/>
        </w:rPr>
        <w:t> </w:t>
      </w:r>
      <w:r>
        <w:rPr/>
        <w:t>elnöksége.</w:t>
      </w:r>
    </w:p>
    <w:p>
      <w:pPr>
        <w:pStyle w:val="BodyText"/>
        <w:spacing w:before="164"/>
      </w:pPr>
      <w:r>
        <w:rPr/>
        <w:t>Abony,</w:t>
      </w:r>
      <w:r>
        <w:rPr>
          <w:spacing w:val="-3"/>
        </w:rPr>
        <w:t> </w:t>
      </w:r>
      <w:r>
        <w:rPr/>
        <w:t>2022.</w:t>
      </w:r>
      <w:r>
        <w:rPr>
          <w:spacing w:val="-1"/>
        </w:rPr>
        <w:t> </w:t>
      </w:r>
      <w:r>
        <w:rPr/>
        <w:t>03.</w:t>
      </w:r>
      <w:r>
        <w:rPr>
          <w:spacing w:val="-1"/>
        </w:rPr>
        <w:t> </w:t>
      </w:r>
      <w:r>
        <w:rPr/>
        <w:t>24.</w:t>
      </w:r>
    </w:p>
    <w:sectPr>
      <w:pgSz w:w="11910" w:h="16840"/>
      <w:pgMar w:top="13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sz w:val="28"/>
      <w:szCs w:val="28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3870"/>
    </w:pPr>
    <w:rPr>
      <w:rFonts w:ascii="Calibri" w:hAnsi="Calibri" w:eastAsia="Calibri" w:cs="Calibri"/>
      <w:b/>
      <w:bCs/>
      <w:sz w:val="32"/>
      <w:szCs w:val="32"/>
      <w:u w:val="single" w:color="000000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 w:line="249" w:lineRule="exact"/>
      <w:jc w:val="right"/>
    </w:pPr>
    <w:rPr>
      <w:rFonts w:ascii="Calibri" w:hAnsi="Calibri" w:eastAsia="Calibri" w:cs="Calibri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dcterms:created xsi:type="dcterms:W3CDTF">2022-03-24T15:38:21Z</dcterms:created>
  <dcterms:modified xsi:type="dcterms:W3CDTF">2022-03-24T15:38:21Z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